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6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подпрограмме 1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ПРАВИЛА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И РАСХОДОВАНИЯ СУБСИДИЙ ИЗ ОБЛАСТНОГО БЮДЖЕТА БЮДЖЕТАМ МУНИЦИПАЛЬНЫХ ОБРАЗОВАНИЙ, ПРЕДОСТАВЛЯЕМЫХ В ЦЕЛЯХ ОБЕСПЕЧЕНИЯ БЕСПЕРЕБОЙНОГО ФУНКЦИОНИРОВАНИЯ И ПОВЫШЕНИЯ ЭНЕРГЕТИЧЕСКОЙ ЭФФЕКТИВНОСТИ ОБЪЕКТОВ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СИСТЕМ ЖИЗНЕОБЕСПЕЧЕНИЯ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Настоящие Правила определяют порядок и условия предоставления, распределения и расходования субсидий из областного бюджета бюджетам муниципальных образований, в целях обеспечения бесперебойного функционирования и повышения энергетической эффективности объектов и систем жизнеобеспечения (далее - субсидия).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настоящих Правилах используются термины и понятия: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объекты и системы жизнеобеспечения - коммунально-бытовые и производственные объекты, предназначенные для создания и поддержания условий по обеспечению потребителей жизненно необходимыми услугами (электро-, тепл</w:t>
      </w:r>
      <w:proofErr w:type="gramStart"/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, газо- и водоснабжения, канализации и очистки сточных вод);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текущий год - год предоставления субсидий;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отчетный год - год, предшествующий году предоставления субсидий;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очередной год - год, следующий за годом предоставления субсидий.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Право на получение субсидии имеют муниципальные образования Мурманской области, входящие в состав муниципальных районов.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7529"/>
      <w:bookmarkEnd w:id="1"/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4. Субсидии предоставляются в целях софинансирования расходных обязательств муниципальных образований на реализацию мероприятий муниципальных программ по капитальному ремонту и (или) ремонту объектов и систем жизнеобеспечения муниципального образования в целях обеспечения их бесперебойного функционирования и (или) повышения их энергетической эффективности.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5. Субсидии предоставляются бюджетам муниципальных образований в соответствии со сводной бюджетной росписью областного бюджета, кассовым планом, в пределах лимитов бюджетных обязательств, предусмотренных Министерству энергетики и жилищно-коммунального хозяйства Мурманской области (далее - Министерство) на указанные цели.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Размер субсидии определяется Министерством в соответствии с </w:t>
      </w:r>
      <w:hyperlink w:anchor="P7596" w:history="1">
        <w:r w:rsidRPr="00B50E3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Методикой</w:t>
        </w:r>
      </w:hyperlink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распределения субсидий из областного бюджета бюджетам муниципальных образований, предоставляемых в целях обеспечения бесперебойного функционирования и повышения энергетической эффективности объектов и систем жизнеобеспечения (далее - Методика), и утверждается настоящим постановлением.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proofErr w:type="gramStart"/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Включение в муниципальные программы мероприятий по капитальному ремонту и (или) ремонту объектов и систем жизнеобеспечения муниципального образования, </w:t>
      </w:r>
      <w:proofErr w:type="spellStart"/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софинансируемых</w:t>
      </w:r>
      <w:proofErr w:type="spellEnd"/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областного бюджета согласовывается Комиссией по отбору мероприятий муниципальных программ </w:t>
      </w: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капитальному ремонту и (или) ремонту объектов и систем жизнеобеспечения муниципального образования в целях обеспечения их бесперебойного функционирования и (или) повышения их энергетической эффективности (далее - Комиссия).</w:t>
      </w:r>
      <w:proofErr w:type="gramEnd"/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 Комиссии утверждается приказом Министерства.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Комиссия по результатам рассмотрения заявок на получение субсидии принимает решение о согласовании включения мероприятий по капитальному ремонту и (или) ремонту объектов и систем жизнеобеспечения муниципального образования, </w:t>
      </w:r>
      <w:proofErr w:type="spellStart"/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софинансируемых</w:t>
      </w:r>
      <w:proofErr w:type="spellEnd"/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областного бюджета, в муниципальные программы. Решения Комиссии принимаются на основе целей предоставления субсидии, установленных </w:t>
      </w:r>
      <w:hyperlink w:anchor="P7529" w:history="1">
        <w:r w:rsidRPr="00B50E3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4</w:t>
        </w:r>
      </w:hyperlink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 Результаты решений Комиссии оформляются протоколом.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7534"/>
      <w:bookmarkEnd w:id="2"/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9. Субсидии предоставляются при выполнении следующих условий муниципальными образованиями: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в Министерство в срок до 15 февраля текущего года заявки на получение субсидии с приложением оформленных в установленном порядке дефектных ведомостей, утвержденной в установленном порядке проектно-сметной документации или сметных расчетов стоимости работ по капитальному ремонту и (или) ремонту на объектах и системах жизнеобеспечения и проекта муниципальной программы с планом мероприятий, перечнем объектов и систем жизнеобеспечения, соответствующей целям предоставления субсидии</w:t>
      </w:r>
      <w:proofErr w:type="gramEnd"/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установленным </w:t>
      </w:r>
      <w:hyperlink w:anchor="P7529" w:history="1">
        <w:r w:rsidRPr="00B50E3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4</w:t>
        </w:r>
      </w:hyperlink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 для рассмотрения Комиссией;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в Министерство в срок до 15 февраля текущего года правоустанавливающих документов (выписка из реестра муниципального имущества и (или) копия свидетельства о государственной регистрации права собственности) на объекты и системы жизнеобеспечения муниципальной собственности;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представление в Министерство в срок до 1 апреля текущего года утвержденной в установленном порядке муниципальной программы с планом мероприятий и перечнем объектов и систем жизнеобеспечения, соответствующей целям предоставления субсидии, установленным </w:t>
      </w:r>
      <w:hyperlink w:anchor="P7529" w:history="1">
        <w:r w:rsidRPr="00B50E3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4</w:t>
        </w:r>
      </w:hyperlink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 и согласованных в соответствии с решением Комиссии. К муниципальным программам с планом мероприятий, перечнем работ по капитальному ремонту и (или) ремонту объектов и систем жизнеобеспечения муниципального образования должны прилагаться копии участков схем теплоснабжения и (или) водоснабжения с указанием объектов и систем жизнеобеспечения, подлежащих капитальному ремонту и ремонту, а также их физических объемов (технические характеристики, протяженность). </w:t>
      </w:r>
      <w:proofErr w:type="gramStart"/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нормативным правовым актом муниципального образования схемы теплоснабжения и (или) водоснабжения не утверждены, а также в случае капитального ремонта и (или) ремонта объектов и сетей, обеспечивающих потребителей прочими коммунальными ресурсами, в Министерство предоставляются иные схемы с указанием многоквартирных домов, объектов и систем жизнеобеспечения, подлежащих капитальному ремонту и ремонту, а </w:t>
      </w: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также их физических объемов (технические характеристики, протяженность);</w:t>
      </w:r>
      <w:proofErr w:type="gramEnd"/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представление в Министерство в срок до 1 апреля текущего года выписки из решения о бюджете муниципального образования о размере собственных средств, предусмотренных на финансирование расходов на цели, установленные </w:t>
      </w:r>
      <w:hyperlink w:anchor="P7529" w:history="1">
        <w:r w:rsidRPr="00B50E3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4</w:t>
        </w:r>
      </w:hyperlink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Правил;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объявление торгов на выполнение работ по всем мероприятиям муниципальных программ по подготовке объектов и систем жизнеобеспечения муниципального образования к работе в отопительный период;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работ в соответствии с техническим заданием, требованиями ГОСТ, СНиП, техническими регламентами, а также с применением энергосберегающих технологий и материалов;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работы, проводимые на денежные средства субсидии, не должны влиять на сроки начала отопительного периода, а также его бесперебойное прохождение.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10. Процент софинансирования расходных обязательств муниципальных образований за счет средств областного бюджета устанавливается в размере не более уровня, рассчитанного в соответствии с Методикой.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11. Целевым показателем результативности использования субсидии является доля отремонтированных объектов и систем жизнеобеспечения муниципального образования от общего объема объектов и систем жизнеобеспечения муниципального образования, подлежащих ремонту в текущем году.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12. Результативность программы определяется достижением целевых показателей муниципальной программы.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13. Органы местного самоуправления муниципальных образований несут ответственность за достоверность и полноту сведений, предоставляемых в Министерство, а также целевое использование средств, выделенных на реализацию мероприятий муниципальных программ.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14. Субсидия предоставляется в соответствии с Соглашением, заключаемым между Министерством и администрацией муниципального образования (далее - Соглашение), на основании заявки. Формы Соглашения, заявки и отчетности утверждаются Министерством.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15. Предоставление субсидий городским (сельским) поселениям осуществляется через муниципальные районы, в состав которых входят эти поселения, при условии заключения трехстороннего Соглашения между Министерством, муниципальным районом и городским (сельским) поселением в установленном порядке.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16. Соглашение должно содержать следующие положения: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 наличии нормативного правового акта муниципального образования, устанавливающего расходное обязательство муниципального образования, на исполнение которого предоставляется субсидия;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размер предоставляемой субсидии, условия предоставления и расходования субсидии;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значения целевых показателей результативности предоставления субсидии;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сроки и порядок предоставления отчетности об осуществлении расходов местного бюджета, источниками финансового обеспечения которых являются субсидии, а также средства местного бюджета;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осуществление </w:t>
      </w:r>
      <w:proofErr w:type="gramStart"/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муниципальным образованием условий, установленных при предоставлении субсидии;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последствия </w:t>
      </w:r>
      <w:proofErr w:type="spellStart"/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 образованием установленных </w:t>
      </w:r>
      <w:proofErr w:type="gramStart"/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значений целевых показателей результативности предоставления субсидии</w:t>
      </w:r>
      <w:proofErr w:type="gramEnd"/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ответственность сторон за нарушение условий Соглашения;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приостановление перечисления субсидии при несоблюдении органом местного самоуправления условий предоставления субсидии в порядке, установленном Министерством финансов Мурманской области;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расторжение Соглашения при несоблюдении органом местного самоуправления условий предоставления субсидии, установленных </w:t>
      </w:r>
      <w:hyperlink w:anchor="P7534" w:history="1">
        <w:r w:rsidRPr="00B50E3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9</w:t>
        </w:r>
      </w:hyperlink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Правил;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право Министерства осуществлять </w:t>
      </w:r>
      <w:proofErr w:type="gramStart"/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производством работ, графиком выполнения работ, технологией производства работ.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7559"/>
      <w:bookmarkEnd w:id="3"/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17. Для заключения Соглашения муниципальное образование направляет в Министерство в срок до 1 апреля текущего года следующие документы: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подписанный со стороны муниципального образования проект Соглашения с приложениями;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подтверждающий полномочия лица, подписавшего Соглашение;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копию распорядительного документа о назначении ответственного за реализацию муниципальной программы и лица, замещающего его на время отсутствия, с указанием полной контактной информации, заверенную в установленном порядке;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информацию о структурном подразделении, исполняющем функции заказчика, с указанием лиц, ответственных за осуществление строительного контроля по мероприятиям муниципальной программы.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Неполное представление документов, указанных в </w:t>
      </w:r>
      <w:hyperlink w:anchor="P7534" w:history="1">
        <w:r w:rsidRPr="00B50E3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пунктах 9</w:t>
        </w:r>
      </w:hyperlink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P7559" w:history="1">
        <w:r w:rsidRPr="00B50E3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17</w:t>
        </w:r>
      </w:hyperlink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Правил, или представление документов, не соответствующих установленным требованиям и срокам предоставления, считается нарушением условий предоставления субсидии и является основанием для </w:t>
      </w:r>
      <w:proofErr w:type="spellStart"/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непредоставления</w:t>
      </w:r>
      <w:proofErr w:type="spellEnd"/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субсидии.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19. Перечисление субсидии муниципальному образованию осуществляется по факту выполнения работ по мероприятиям муниципальной программы на основании представленной заявки на финансирование, проверенной муниципальным образованием и утвержденной главой администрации муниципального образования, по установленной Министерством форме.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20. Муниципальное образование проверяет документы, подтверждающие фактически выполненный объем работ, целевое использование субсидии, и направляет заявку на финансирование.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заявке на финансирование указываются мероприятия муниципальной программы, местонахождение объекта, номер договора, номера форм документов, используемых в качестве первичных учетных документов, по </w:t>
      </w: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которым производится оплата.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достоверность данных, указанных в заявке на финансирование, несет ответственность глава администрации муниципального образования или лицо, исполняющее его обязанности.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 </w:t>
      </w:r>
      <w:proofErr w:type="gramStart"/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об исполнении муниципальным образованием условий предоставления и расходования субсидии представляется в Министерство ежемесячно до 5 числа месяца, следующего за отчетным (начиная с месяца, следующего за месяцем подписания Соглашения).</w:t>
      </w:r>
      <w:proofErr w:type="gramEnd"/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7570"/>
      <w:bookmarkEnd w:id="4"/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22. Работы, запланированные по мероприятиям муниципальных программ, необходимо завершить: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теплоснабжению - в срок до 1 сентября текущего года;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водоснабжению, водоотведению - в срок до 1 октября текущего года;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электроснабжению - в срок до 20 октября текущего года.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Расчеты с организациями по заключенным контрактам завершить в срок до 15 ноября текущего года.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 В случае если в текущем году муниципальным образованием не достигнуты плановые значения целевых показателей результативности использования установленной Соглашением субсидии в сроки, установленные </w:t>
      </w:r>
      <w:hyperlink w:anchor="P7570" w:history="1">
        <w:r w:rsidRPr="00B50E3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22</w:t>
        </w:r>
      </w:hyperlink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объем субсидии, предусмотренный местному бюджету на очередной финансовый год, подлежит сокращению в следующем порядке: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показателе результативности &lt; 25 % субсидии не предоставляются;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показателе результативности = 25 % - &lt; 50 % субсидии предоставляются в размере 50 %;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показателе результативности = 50 % - &lt; 75 % субсидии предоставляются в размере 75 %;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показателе результативности = 75 % - &lt; 100 % субсидии предоставляются в размере 100 %.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24. Акт приема-передачи исполнительной документации (актов освидетельствования скрытых работ, исполнительных схем, сертификатов соответствия на использованные в ходе работ материалы и конструкции) необходимо представить в Министерство в 2-недельный срок после завершения работ по каждому мероприятию муниципальной программы.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25. Не использованный на 1 января очередного года остаток субсидии подлежит возврату в областной бюджет.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неиспользованный остаток субсидии не перечислен в доход областного бюджета, указанные средства подлежат взысканию в доход областного бюджета в порядке, установленном Министерством финансов Мурманской области.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26. Нарушение настоящих правил влечет бесспорное приостановление предоставления субсидии. Приостановление предоставления субсидий осуществляется в порядке, установленном Министерством финансов Мурманской области.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 При приостановлении предоставления субсидий или сокращении их объемов, а также при взыскании в доход областного бюджета использованных не по целевому назначению субсидий ответственность за несвоевременное </w:t>
      </w: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завершение работ на объектах несет муниципальное образование. Приостановление предоставления средств или сокращение объемов финансирования за счет средств областного бюджета на очередной год не влечет в указанных случаях </w:t>
      </w:r>
      <w:proofErr w:type="gramStart"/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возникновения обязательств органов государственной власти Мурманской области</w:t>
      </w:r>
      <w:proofErr w:type="gramEnd"/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увеличению финансирования этих объектов в последующих периодах.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28. В случае нецелевого использования субсидия подлежит взысканию в доход областного бюджета (в размере нецелевого использования) в соответствии с бюджетным законодательством Российской Федерации, законодательством Мурманской области, выполнение соответствующих работ обеспечивается за счет бюджета муниципального образования.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29. Глава администрации несет ответственность за целевое и эффективное использование субсидии, за нарушение условий, установленных настоящими Правилами, за достоверность сведений, предоставляемых в Министерство, подтверждающих использование субсидии.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 </w:t>
      </w:r>
      <w:proofErr w:type="gramStart"/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50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муниципальным образованием условий, целей и порядка, установленных при предоставлении субсидии, осуществляется Министерством и органами государственного финансового контроля.</w:t>
      </w: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0E3C" w:rsidRPr="00B50E3C" w:rsidRDefault="00B50E3C" w:rsidP="00B50E3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0EA7" w:rsidRPr="00B50E3C" w:rsidRDefault="006F0EA7" w:rsidP="00B50E3C"/>
    <w:sectPr w:rsidR="006F0EA7" w:rsidRPr="00B50E3C" w:rsidSect="00E423DC">
      <w:headerReference w:type="default" r:id="rId7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68E" w:rsidRDefault="00DD568E" w:rsidP="009A08FB">
      <w:pPr>
        <w:spacing w:after="0" w:line="240" w:lineRule="auto"/>
      </w:pPr>
      <w:r>
        <w:separator/>
      </w:r>
    </w:p>
  </w:endnote>
  <w:endnote w:type="continuationSeparator" w:id="0">
    <w:p w:rsidR="00DD568E" w:rsidRDefault="00DD568E" w:rsidP="009A0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68E" w:rsidRDefault="00DD568E" w:rsidP="009A08FB">
      <w:pPr>
        <w:spacing w:after="0" w:line="240" w:lineRule="auto"/>
      </w:pPr>
      <w:r>
        <w:separator/>
      </w:r>
    </w:p>
  </w:footnote>
  <w:footnote w:type="continuationSeparator" w:id="0">
    <w:p w:rsidR="00DD568E" w:rsidRDefault="00DD568E" w:rsidP="009A0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2260629"/>
      <w:docPartObj>
        <w:docPartGallery w:val="Page Numbers (Top of Page)"/>
        <w:docPartUnique/>
      </w:docPartObj>
    </w:sdtPr>
    <w:sdtEndPr/>
    <w:sdtContent>
      <w:p w:rsidR="009A08FB" w:rsidRDefault="009A08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3DC">
          <w:rPr>
            <w:noProof/>
          </w:rPr>
          <w:t>6</w:t>
        </w:r>
        <w:r>
          <w:fldChar w:fldCharType="end"/>
        </w:r>
      </w:p>
    </w:sdtContent>
  </w:sdt>
  <w:p w:rsidR="009A08FB" w:rsidRDefault="009A08F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8FB"/>
    <w:rsid w:val="000110B3"/>
    <w:rsid w:val="000368D5"/>
    <w:rsid w:val="00097E07"/>
    <w:rsid w:val="000A59BA"/>
    <w:rsid w:val="000B5F5B"/>
    <w:rsid w:val="000E55FE"/>
    <w:rsid w:val="00121E37"/>
    <w:rsid w:val="001358C5"/>
    <w:rsid w:val="00180831"/>
    <w:rsid w:val="001959D1"/>
    <w:rsid w:val="001A4E70"/>
    <w:rsid w:val="001C403E"/>
    <w:rsid w:val="001D07E9"/>
    <w:rsid w:val="00235853"/>
    <w:rsid w:val="002474A3"/>
    <w:rsid w:val="002750F6"/>
    <w:rsid w:val="002B3EE1"/>
    <w:rsid w:val="002B6AFE"/>
    <w:rsid w:val="00314BF2"/>
    <w:rsid w:val="00342B71"/>
    <w:rsid w:val="003560BF"/>
    <w:rsid w:val="00381C5A"/>
    <w:rsid w:val="003F6157"/>
    <w:rsid w:val="003F74AB"/>
    <w:rsid w:val="00420B4F"/>
    <w:rsid w:val="0042736F"/>
    <w:rsid w:val="00443D73"/>
    <w:rsid w:val="00445EE7"/>
    <w:rsid w:val="0049318A"/>
    <w:rsid w:val="004A5A2B"/>
    <w:rsid w:val="004B730D"/>
    <w:rsid w:val="004C3E32"/>
    <w:rsid w:val="004D1450"/>
    <w:rsid w:val="004F71DD"/>
    <w:rsid w:val="0056393A"/>
    <w:rsid w:val="005725BD"/>
    <w:rsid w:val="005B7816"/>
    <w:rsid w:val="005C25AF"/>
    <w:rsid w:val="005D686B"/>
    <w:rsid w:val="005E617A"/>
    <w:rsid w:val="005F320C"/>
    <w:rsid w:val="005F4738"/>
    <w:rsid w:val="00640D16"/>
    <w:rsid w:val="00656C1E"/>
    <w:rsid w:val="0068346E"/>
    <w:rsid w:val="006C7E8F"/>
    <w:rsid w:val="006E0DBB"/>
    <w:rsid w:val="006E72D2"/>
    <w:rsid w:val="006F0EA7"/>
    <w:rsid w:val="00774F29"/>
    <w:rsid w:val="007855BB"/>
    <w:rsid w:val="007A4EAF"/>
    <w:rsid w:val="0082232C"/>
    <w:rsid w:val="00823023"/>
    <w:rsid w:val="00861C57"/>
    <w:rsid w:val="00863D70"/>
    <w:rsid w:val="008836B8"/>
    <w:rsid w:val="008A20E3"/>
    <w:rsid w:val="008F4400"/>
    <w:rsid w:val="00906332"/>
    <w:rsid w:val="00916A79"/>
    <w:rsid w:val="00934570"/>
    <w:rsid w:val="00940C53"/>
    <w:rsid w:val="0094136B"/>
    <w:rsid w:val="00942A0F"/>
    <w:rsid w:val="009A08FB"/>
    <w:rsid w:val="009A626E"/>
    <w:rsid w:val="00A03BF2"/>
    <w:rsid w:val="00A44C03"/>
    <w:rsid w:val="00A92B91"/>
    <w:rsid w:val="00A94B61"/>
    <w:rsid w:val="00AB153E"/>
    <w:rsid w:val="00AD105B"/>
    <w:rsid w:val="00B50E3C"/>
    <w:rsid w:val="00B653CA"/>
    <w:rsid w:val="00B87291"/>
    <w:rsid w:val="00BC6732"/>
    <w:rsid w:val="00BE015A"/>
    <w:rsid w:val="00BE66F6"/>
    <w:rsid w:val="00C14A5D"/>
    <w:rsid w:val="00C23C95"/>
    <w:rsid w:val="00C35EDA"/>
    <w:rsid w:val="00CC56D7"/>
    <w:rsid w:val="00D00939"/>
    <w:rsid w:val="00D14EA8"/>
    <w:rsid w:val="00D760B4"/>
    <w:rsid w:val="00DD568E"/>
    <w:rsid w:val="00DE0B94"/>
    <w:rsid w:val="00DE2DCA"/>
    <w:rsid w:val="00DE3727"/>
    <w:rsid w:val="00DF3CF4"/>
    <w:rsid w:val="00E423DC"/>
    <w:rsid w:val="00E92422"/>
    <w:rsid w:val="00EF27FB"/>
    <w:rsid w:val="00F06A0D"/>
    <w:rsid w:val="00F433BC"/>
    <w:rsid w:val="00F47485"/>
    <w:rsid w:val="00F97529"/>
    <w:rsid w:val="00FD5326"/>
    <w:rsid w:val="00FF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8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08FB"/>
  </w:style>
  <w:style w:type="paragraph" w:styleId="a7">
    <w:name w:val="footer"/>
    <w:basedOn w:val="a"/>
    <w:link w:val="a8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08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8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08FB"/>
  </w:style>
  <w:style w:type="paragraph" w:styleId="a7">
    <w:name w:val="footer"/>
    <w:basedOn w:val="a"/>
    <w:link w:val="a8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08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2179</Words>
  <Characters>12426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АЕЕМО</Company>
  <LinksUpToDate>false</LinksUpToDate>
  <CharactersWithSpaces>14576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Usr-01</dc:creator>
  <cp:lastModifiedBy>Ивкин</cp:lastModifiedBy>
  <cp:revision>3</cp:revision>
  <dcterms:created xsi:type="dcterms:W3CDTF">2015-09-14T16:12:00Z</dcterms:created>
  <dcterms:modified xsi:type="dcterms:W3CDTF">2015-09-14T16:13:00Z</dcterms:modified>
</cp:coreProperties>
</file>