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left="5387"/>
        <w:pageBreakBefore/>
        <w:spacing w:after="0" w:line="240" w:lineRule="auto"/>
        <w:tabs>
          <w:tab w:val="left" w:pos="2835" w:leader="none"/>
          <w:tab w:val="left" w:pos="340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постановлением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7"/>
        <w:ind w:left="5387"/>
        <w:spacing w:after="0" w:line="240" w:lineRule="auto"/>
        <w:tabs>
          <w:tab w:val="left" w:pos="2835" w:leader="none"/>
          <w:tab w:val="left" w:pos="340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ind w:left="5387"/>
        <w:widowControl/>
        <w:tabs>
          <w:tab w:val="left" w:pos="1134" w:leader="none"/>
        </w:tabs>
        <w:rPr>
          <w:b w:val="0"/>
          <w:szCs w:val="28"/>
          <w:highlight w:val="white"/>
        </w:rPr>
      </w:pPr>
      <w:r>
        <w:rPr>
          <w:b w:val="0"/>
          <w:szCs w:val="28"/>
        </w:rPr>
        <w:t xml:space="preserve">от _______________ № _____</w:t>
      </w: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</w:p>
    <w:p>
      <w:pPr>
        <w:pStyle w:val="918"/>
        <w:jc w:val="both"/>
        <w:widowControl/>
        <w:tabs>
          <w:tab w:val="left" w:pos="1134" w:leader="none"/>
        </w:tabs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</w:p>
    <w:p>
      <w:pPr>
        <w:pStyle w:val="918"/>
        <w:jc w:val="both"/>
        <w:widowControl/>
        <w:tabs>
          <w:tab w:val="left" w:pos="1134" w:leader="none"/>
        </w:tabs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</w:p>
    <w:p>
      <w:pPr>
        <w:pStyle w:val="918"/>
        <w:jc w:val="center"/>
        <w:widowControl/>
        <w:rPr>
          <w:szCs w:val="28"/>
        </w:rPr>
      </w:pPr>
      <w:r>
        <w:rPr>
          <w:bCs/>
          <w:szCs w:val="28"/>
        </w:rPr>
        <w:t xml:space="preserve">Порядок </w:t>
      </w:r>
      <w:r>
        <w:rPr>
          <w:szCs w:val="28"/>
        </w:rPr>
        <w:t xml:space="preserve">консервации объектов капитального строительства государственной</w:t>
      </w:r>
      <w:r>
        <w:rPr>
          <w:szCs w:val="28"/>
        </w:rPr>
        <w:t xml:space="preserve"> </w:t>
      </w:r>
      <w:r>
        <w:rPr>
          <w:szCs w:val="28"/>
        </w:rPr>
        <w:t xml:space="preserve">собственности Мурманской области</w:t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918"/>
        <w:contextualSpacing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ab/>
        <w:t xml:space="preserve">1.1. Настоящий Порядок </w:t>
      </w:r>
      <w:r>
        <w:rPr>
          <w:b w:val="0"/>
          <w:color w:val="000000" w:themeColor="text1"/>
          <w:szCs w:val="28"/>
        </w:rPr>
        <w:t xml:space="preserve">определяет процедуру проведения и особенности </w:t>
      </w:r>
      <w:r>
        <w:rPr>
          <w:b w:val="0"/>
          <w:szCs w:val="28"/>
        </w:rPr>
        <w:t xml:space="preserve">консервации объектов капитального строительства государственной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собственности Мурманской области, строительство, реконструкция которых осуществлялись </w:t>
      </w:r>
      <w:r>
        <w:rPr>
          <w:b w:val="0"/>
          <w:color w:val="000000" w:themeColor="text1"/>
          <w:szCs w:val="28"/>
        </w:rPr>
        <w:t xml:space="preserve">полностью или частично за счет средств </w:t>
      </w:r>
      <w:r>
        <w:rPr>
          <w:b w:val="0"/>
          <w:color w:val="000000" w:themeColor="text1"/>
          <w:szCs w:val="28"/>
        </w:rPr>
        <w:t xml:space="preserve">бюджетов бюджетной системы Мурманской области </w:t>
      </w:r>
      <w:r>
        <w:rPr>
          <w:b w:val="0"/>
          <w:color w:val="000000" w:themeColor="text1"/>
          <w:szCs w:val="28"/>
        </w:rPr>
        <w:t xml:space="preserve">(далее – объект).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jc w:val="both"/>
        <w:widowControl/>
        <w:rPr>
          <w:b w:val="0"/>
        </w:rPr>
      </w:pPr>
      <w:r>
        <w:rPr>
          <w:b w:val="0"/>
        </w:rPr>
        <w:tab/>
      </w:r>
      <w:r>
        <w:rPr>
          <w:b w:val="0"/>
          <w:szCs w:val="28"/>
        </w:rPr>
        <w:t xml:space="preserve">1.2. </w:t>
      </w:r>
      <w:r>
        <w:rPr>
          <w:b w:val="0"/>
          <w:szCs w:val="28"/>
        </w:rPr>
        <w:t xml:space="preserve">Решение о консервации объекта</w:t>
      </w:r>
      <w:r>
        <w:rPr>
          <w:b w:val="0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принимается при необходимости прекращения работ по строительству, реконструкции объекта или их приостановления более чем на 6 месяцев.</w:t>
      </w:r>
      <w:r>
        <w:rPr>
          <w:b w:val="0"/>
        </w:rPr>
      </w:r>
      <w:r>
        <w:rPr>
          <w:b w:val="0"/>
        </w:rPr>
      </w:r>
    </w:p>
    <w:p>
      <w:pPr>
        <w:pStyle w:val="918"/>
        <w:contextualSpacing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ab/>
        <w:t xml:space="preserve">1.3. В случаях, указанных в пункте 1.2. настоящего Порядка, застройщик (технический заказчик) обеспечив</w:t>
      </w:r>
      <w:r>
        <w:rPr>
          <w:b w:val="0"/>
          <w:color w:val="000000" w:themeColor="text1"/>
          <w:szCs w:val="28"/>
        </w:rPr>
        <w:t xml:space="preserve">ает приведение объекта и территории, используемой для его возведения (далее –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</w:t>
      </w:r>
      <w:r>
        <w:rPr>
          <w:b w:val="0"/>
          <w:color w:val="000000" w:themeColor="text1"/>
        </w:rPr>
        <w:t xml:space="preserve">адки для населения и окружающей среды.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highlight w:val="none"/>
        </w:rPr>
      </w:pPr>
      <w:r>
        <w:rPr>
          <w:b w:val="0"/>
          <w:color w:val="000000" w:themeColor="text1"/>
        </w:rPr>
        <w:t xml:space="preserve">1.4. </w:t>
      </w:r>
      <w:r>
        <w:rPr>
          <w:b w:val="0"/>
          <w:color w:val="000000" w:themeColor="text1"/>
        </w:rPr>
        <w:t xml:space="preserve">Решение о консервации объекта</w:t>
      </w:r>
      <w:r>
        <w:rPr>
          <w:b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 xml:space="preserve">и об источнике финансового обеспечения расходов, связанных с его консервацией</w:t>
      </w:r>
      <w:r>
        <w:rPr>
          <w:b w:val="0"/>
          <w:color w:val="000000" w:themeColor="text1"/>
        </w:rPr>
        <w:t xml:space="preserve"> принимается</w:t>
      </w:r>
      <w:r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на основании решения</w:t>
      </w:r>
      <w:r>
        <w:rPr>
          <w:b w:val="0"/>
          <w:color w:val="000000" w:themeColor="text1"/>
        </w:rPr>
        <w:t xml:space="preserve"> межведомственной </w:t>
      </w:r>
      <w:r>
        <w:rPr>
          <w:b w:val="0"/>
        </w:rPr>
        <w:t xml:space="preserve">комиссии по</w:t>
      </w:r>
      <w:r>
        <w:rPr>
          <w:b w:val="0"/>
          <w:color w:val="000000" w:themeColor="text1"/>
        </w:rPr>
        <w:t xml:space="preserve"> принятию решени</w:t>
      </w:r>
      <w:r>
        <w:rPr>
          <w:b w:val="0"/>
          <w:color w:val="000000" w:themeColor="text1"/>
        </w:rPr>
        <w:t xml:space="preserve">й о</w:t>
      </w:r>
      <w:r>
        <w:rPr>
          <w:b w:val="0"/>
          <w:color w:val="000000" w:themeColor="text1"/>
        </w:rPr>
        <w:t xml:space="preserve"> консервации объектов капитального строительства государственной собственности Мурманской области,</w:t>
      </w:r>
      <w:r>
        <w:rPr>
          <w:b w:val="0"/>
          <w:color w:val="000000" w:themeColor="text1"/>
        </w:rPr>
        <w:t xml:space="preserve"> ст</w:t>
      </w:r>
      <w:r>
        <w:rPr>
          <w:b w:val="0"/>
          <w:color w:val="000000" w:themeColor="text1"/>
        </w:rPr>
        <w:t xml:space="preserve">роительство, реконстру</w:t>
      </w:r>
      <w:r>
        <w:rPr>
          <w:b w:val="0"/>
          <w:color w:val="000000" w:themeColor="text1"/>
        </w:rPr>
        <w:t xml:space="preserve">к</w:t>
      </w:r>
      <w:r>
        <w:rPr>
          <w:b w:val="0"/>
          <w:color w:val="000000" w:themeColor="text1"/>
        </w:rPr>
        <w:t xml:space="preserve">ция </w:t>
      </w:r>
      <w:r>
        <w:rPr>
          <w:b w:val="0"/>
        </w:rPr>
        <w:t xml:space="preserve">которого осуществлялись полностью или</w:t>
      </w:r>
      <w:r>
        <w:rPr>
          <w:b w:val="0"/>
        </w:rPr>
        <w:t xml:space="preserve"> частично за счет средств областного бюджета</w:t>
      </w:r>
      <w:r>
        <w:rPr>
          <w:b w:val="0"/>
        </w:rPr>
        <w:t xml:space="preserve"> </w:t>
      </w:r>
      <w:r>
        <w:rPr>
          <w:b w:val="0"/>
          <w:color w:val="000000" w:themeColor="text1"/>
        </w:rPr>
        <w:t xml:space="preserve">(далее – Комиссия)</w:t>
      </w:r>
      <w:r>
        <w:rPr>
          <w:b w:val="0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  <w:lang w:eastAsia="ru-RU"/>
        </w:rPr>
        <w:t xml:space="preserve">Положение о Комиссии и ее состав утверждаются распоряжением Правительства Мурманской области.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</w:r>
    </w:p>
    <w:p>
      <w:pPr>
        <w:pStyle w:val="918"/>
        <w:contextualSpacing/>
        <w:jc w:val="both"/>
        <w:widowControl/>
      </w:pPr>
      <w:r>
        <w:rPr>
          <w:b w:val="0"/>
          <w:color w:val="000000" w:themeColor="text1"/>
        </w:rPr>
        <w:tab/>
        <w:t xml:space="preserve">1.5. </w:t>
      </w:r>
      <w:r>
        <w:rPr>
          <w:b w:val="0"/>
          <w:color w:val="000000" w:themeColor="text1"/>
          <w:szCs w:val="28"/>
        </w:rPr>
        <w:t xml:space="preserve">В решении о консервации объекта должны быть определены:</w:t>
      </w:r>
      <w:r/>
    </w:p>
    <w:p>
      <w:pPr>
        <w:pStyle w:val="918"/>
        <w:contextualSpacing/>
        <w:ind w:firstLine="709"/>
        <w:jc w:val="both"/>
        <w:widowControl/>
        <w:rPr>
          <w:b w:val="0"/>
        </w:rPr>
      </w:pPr>
      <w:r>
        <w:rPr>
          <w:b w:val="0"/>
          <w:color w:val="000000" w:themeColor="text1"/>
          <w:szCs w:val="28"/>
        </w:rPr>
        <w:t xml:space="preserve">а) перечень работ по консервации объекта, сформированный с учетом требований пункта 1.8 настоящего Порядка;</w:t>
      </w:r>
      <w:r>
        <w:rPr>
          <w:b w:val="0"/>
        </w:rPr>
      </w:r>
      <w:r>
        <w:rPr>
          <w:b w:val="0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</w:rPr>
        <w:t xml:space="preserve">б) </w:t>
      </w:r>
      <w:r>
        <w:rPr>
          <w:b w:val="0"/>
          <w:color w:val="000000" w:themeColor="text1"/>
          <w:szCs w:val="28"/>
        </w:rPr>
        <w:t xml:space="preserve">лица, ответственные за сохранность и безопасность объекта, в том числе конструкций, оборудования, материалов и строительной площадки (должностное лицо застройщика (технического заказчика) или организация);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</w:rPr>
      </w:pPr>
      <w:r>
        <w:rPr>
          <w:b w:val="0"/>
          <w:color w:val="000000" w:themeColor="text1"/>
          <w:szCs w:val="28"/>
        </w:rPr>
        <w:t xml:space="preserve">в) сроки подготовки комплекта документов, включающего графические, расч</w:t>
      </w:r>
      <w:r>
        <w:rPr>
          <w:b w:val="0"/>
          <w:color w:val="000000" w:themeColor="text1"/>
          <w:szCs w:val="28"/>
        </w:rPr>
        <w:t xml:space="preserve">етные и текстовые материалы, необходимые для организации и проведения работ по консервации объекта (далее – техническая документация), необходимых для организации и проведения работ по консервации объекта, а также сроки проведения работ по его консервации;</w:t>
      </w:r>
      <w:r>
        <w:rPr>
          <w:b w:val="0"/>
        </w:rPr>
      </w:r>
      <w:r>
        <w:rPr>
          <w:b w:val="0"/>
        </w:rPr>
      </w:r>
    </w:p>
    <w:p>
      <w:pPr>
        <w:pStyle w:val="918"/>
        <w:contextualSpacing/>
        <w:ind w:firstLine="708"/>
        <w:jc w:val="both"/>
        <w:widowControl/>
        <w:rPr>
          <w:b w:val="0"/>
        </w:rPr>
      </w:pPr>
      <w:r>
        <w:rPr>
          <w:b w:val="0"/>
          <w:color w:val="000000" w:themeColor="text1"/>
          <w:szCs w:val="28"/>
        </w:rPr>
        <w:t xml:space="preserve">г) размер средств на проведение работ по консервации объекта, определяемый на основании акта, </w:t>
      </w:r>
      <w:r>
        <w:rPr>
          <w:b w:val="0"/>
          <w:color w:val="000000" w:themeColor="text1"/>
          <w:szCs w:val="28"/>
          <w:u w:val="none"/>
        </w:rPr>
        <w:t xml:space="preserve">подготовленного лицом, осуществляющим строительство, реконструкцию объекта (далее </w:t>
      </w:r>
      <w:r>
        <w:rPr>
          <w:b w:val="0"/>
          <w:color w:val="000000" w:themeColor="text1"/>
          <w:szCs w:val="28"/>
          <w:u w:val="none"/>
        </w:rPr>
        <w:t xml:space="preserve">– подрядчик</w:t>
      </w:r>
      <w:r>
        <w:rPr>
          <w:b w:val="0"/>
          <w:color w:val="000000" w:themeColor="text1"/>
          <w:szCs w:val="28"/>
          <w:u w:val="none"/>
        </w:rPr>
        <w:t xml:space="preserve">)</w:t>
      </w:r>
      <w:r>
        <w:rPr>
          <w:b w:val="0"/>
          <w:color w:val="000000" w:themeColor="text1"/>
          <w:szCs w:val="28"/>
        </w:rPr>
        <w:t xml:space="preserve">, и утвержденного застройщиком (техническим заказчиком).</w:t>
      </w:r>
      <w:r>
        <w:rPr>
          <w:b w:val="0"/>
        </w:rPr>
      </w:r>
      <w:r>
        <w:rPr>
          <w:b w:val="0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1.6. На основании решения о консервации объекта застройщик (технический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заказчик)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совместно с подрядчиком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проводит инвентаризацию выполненных работ по строительству, реконструкции объекта с целью зафиксировать его фактическое состояние, наличие проектной, рабочей документации, конструкций, материалов и оборудования. При этом: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выполняются схемы и чертежи с описанием состояния объекта и указанием объемов выполненных работ;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составляются ведомости, в которых указываются сведения: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конструкциях, оборудовании и материалах, примененных (смонтированных) на объекте, в том числе о конструкциях, оборудовании и материалах, не использованных на объекте и подлежащих хранению;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наличии (отсутствии) исполнительной документации.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1.7. После принятия решения о консервации объекта застройщик (технический заказчик) обеспечивает подготовку технической документации и утверждает ее. 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Объем и содержание технической документации определяются застройщиком (техническим заказчиком).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jc w:val="both"/>
        <w:widowControl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ab/>
        <w:t xml:space="preserve">1.8. В состав работ по консервации объекта входят в том числе:</w:t>
      </w:r>
      <w:r>
        <w:rPr>
          <w:b w:val="0"/>
          <w:color w:val="000000" w:themeColor="text1"/>
          <w:szCs w:val="28"/>
        </w:rPr>
      </w:r>
      <w:r>
        <w:rPr>
          <w:b w:val="0"/>
          <w:color w:val="000000" w:themeColor="text1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а) выполнение конструкций, в том числе временных, принимающих проектные нагрузки;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б) монтаж оборудования, дополнительно закрепляющего неустойчивые конструкции и элементы, или демонтаж таких конструкций и элементов;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в) освобождение емкостей и трубопроводов от опасных и горючих жидкостей, закрытие или сварка люков и крупных отверстий;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г) приведение технологического оборудования в безопасное состояние;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 отключение инженерных коммуникаций, в том числе временных (за исключением тех, которые необходимы для обеспечения сохранности объекта);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е) принятие необходимых мер, препятствующих несанкционированному доступу внутрь объекта и на территорию строительной площадки.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1.9. Застройщик (технический заказчик) в течение 10 календарных дней после принятия решения о консервации объекта </w:t>
      </w:r>
      <w:r>
        <w:rPr>
          <w:b w:val="0"/>
          <w:color w:val="000000" w:themeColor="text1"/>
          <w:szCs w:val="28"/>
        </w:rPr>
        <w:t xml:space="preserve">уведомляет</w:t>
      </w:r>
      <w:r>
        <w:rPr>
          <w:b w:val="0"/>
          <w:color w:val="000000" w:themeColor="text1"/>
          <w:szCs w:val="28"/>
        </w:rPr>
        <w:t xml:space="preserve"> об этом </w:t>
      </w:r>
      <w:r>
        <w:rPr>
          <w:b w:val="0"/>
          <w:color w:val="000000" w:themeColor="text1"/>
          <w:szCs w:val="28"/>
          <w:u w:val="none"/>
        </w:rPr>
        <w:t xml:space="preserve">подрядчика</w:t>
      </w:r>
      <w:r>
        <w:rPr>
          <w:b w:val="0"/>
          <w:color w:val="000000" w:themeColor="text1"/>
          <w:szCs w:val="28"/>
        </w:rPr>
        <w:t xml:space="preserve">, орган, выдавший разрешение на строительство, реконструкцию объекта, а также исполнительный орган Мурманской области, </w:t>
      </w:r>
      <w:r>
        <w:rPr>
          <w:b w:val="0"/>
          <w:color w:val="000000" w:themeColor="text1"/>
          <w:szCs w:val="28"/>
        </w:rPr>
        <w:t xml:space="preserve">уполномоченный на осуществление регионального государственного строительного надзора в случае, если строительство, реконструкция объекта подлежат государственному строительному надзору.</w:t>
      </w:r>
      <w:r>
        <w:rPr>
          <w:b w:val="0"/>
          <w:color w:val="000000" w:themeColor="text1"/>
          <w:szCs w:val="28"/>
        </w:rPr>
      </w:r>
      <w:r>
        <w:rPr>
          <w:b w:val="0"/>
          <w:color w:val="000000" w:themeColor="text1"/>
          <w:szCs w:val="28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  <w:szCs w:val="28"/>
          <w:highlight w:val="white"/>
        </w:rPr>
        <w:t xml:space="preserve">1.10. Решение о возобновлении </w:t>
      </w:r>
      <w:r>
        <w:rPr>
          <w:b w:val="0"/>
          <w:szCs w:val="28"/>
          <w:highlight w:val="white"/>
        </w:rPr>
        <w:t xml:space="preserve">строительства, реконструкции ранее законсервированного объекта капитального строительства</w:t>
      </w:r>
      <w:r>
        <w:rPr>
          <w:b w:val="0"/>
          <w:color w:val="000000" w:themeColor="text1"/>
          <w:highlight w:val="white"/>
        </w:rPr>
        <w:t xml:space="preserve">, строительство или реконструкция которого осуществлялись полностью или частично за счет средств областного бюджета</w:t>
      </w:r>
      <w:r>
        <w:rPr>
          <w:b/>
          <w:bCs/>
          <w:szCs w:val="28"/>
          <w:highlight w:val="white"/>
        </w:rPr>
        <w:t xml:space="preserve"> </w:t>
      </w:r>
      <w:r>
        <w:rPr>
          <w:b w:val="0"/>
          <w:szCs w:val="28"/>
          <w:highlight w:val="white"/>
        </w:rPr>
        <w:t xml:space="preserve">принимается </w:t>
      </w:r>
      <w:r>
        <w:rPr>
          <w:b w:val="0"/>
          <w:color w:val="000000" w:themeColor="text1"/>
          <w:highlight w:val="white"/>
        </w:rPr>
        <w:t xml:space="preserve">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  <w:r>
        <w:rPr>
          <w:b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white"/>
          <w14:ligatures w14:val="none"/>
        </w:rPr>
      </w:pP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  <w:t xml:space="preserve">Решение о возобновлении строительства, реконструкции ранее законсервированного объекта капитального строительства государственной собственности, строительство или реконструкция которого осуществлялись полностью или частично за счет средств областного</w:t>
      </w:r>
      <w:r>
        <w:rPr>
          <w:b w:val="0"/>
          <w:bCs w:val="0"/>
          <w:color w:val="000000" w:themeColor="text1"/>
          <w:highlight w:val="white"/>
        </w:rPr>
        <w:t xml:space="preserve"> бюджета, </w:t>
      </w:r>
      <w:r>
        <w:rPr>
          <w:b w:val="0"/>
          <w:highlight w:val="white"/>
        </w:rPr>
        <w:t xml:space="preserve">включенного в региональный реестр незавершенных объектов капитального строительства,</w:t>
      </w:r>
      <w:r>
        <w:rPr>
          <w:b w:val="0"/>
          <w:highlight w:val="white"/>
        </w:rPr>
        <w:t xml:space="preserve"> принимается при наличии в отношении такого объекта управленческого решения</w:t>
      </w:r>
      <w:r>
        <w:rPr>
          <w:b w:val="0"/>
          <w:highlight w:val="white"/>
        </w:rPr>
        <w:t xml:space="preserve"> </w:t>
      </w:r>
      <w:r>
        <w:rPr>
          <w:b w:val="0"/>
          <w:highlight w:val="white"/>
        </w:rPr>
        <w:t xml:space="preserve">о целесообразности завершения строительства (реконструкции) объекта незавершенного строительства и ввода его в эксплуатацию, принятого в </w:t>
      </w:r>
      <w:r>
        <w:rPr>
          <w:b w:val="0"/>
          <w:highlight w:val="white"/>
        </w:rPr>
        <w:t xml:space="preserve">соответствии с пунктом 2 Порядка</w:t>
      </w:r>
      <w:r>
        <w:rPr>
          <w:b w:val="0"/>
          <w:highlight w:val="white"/>
        </w:rPr>
        <w:t xml:space="preserve"> </w:t>
      </w:r>
      <w:r>
        <w:rPr>
          <w:b w:val="0"/>
          <w:bCs w:val="0"/>
          <w:highlight w:val="none"/>
        </w:rPr>
        <w:t xml:space="preserve">п</w:t>
      </w:r>
      <w:r>
        <w:rPr>
          <w:b w:val="0"/>
          <w:bCs w:val="0"/>
          <w:highlight w:val="none"/>
        </w:rPr>
        <w:t xml:space="preserve">р</w:t>
      </w:r>
      <w:r>
        <w:rPr>
          <w:b w:val="0"/>
          <w:bCs w:val="0"/>
          <w:highlight w:val="none"/>
        </w:rPr>
        <w:t xml:space="preserve">инятия управленческих решений и внесения в них изменений в отношении объектов незавершенного строительства, включенных в Реестр незавершенных объектов капитального строительства, строительство, реконструкция которых осуществлялись полностью или частично за</w:t>
      </w:r>
      <w:r>
        <w:rPr>
          <w:b w:val="0"/>
          <w:bCs w:val="0"/>
          <w:highlight w:val="none"/>
        </w:rPr>
        <w:t xml:space="preserve"> счет средств областного бюджета и бюджетов муниципальных образований Мурманской области, утвержденного постановлением Правительства Мурманской области от 14.12.2022 </w:t>
        <w:br/>
      </w:r>
      <w:r>
        <w:rPr>
          <w:b w:val="0"/>
          <w:bCs w:val="0"/>
          <w:highlight w:val="none"/>
        </w:rPr>
        <w:t xml:space="preserve">№ 998-ПП (далее – Порядок)</w:t>
      </w:r>
      <w:r/>
      <w:r>
        <w:rPr>
          <w:b w:val="0"/>
          <w:highlight w:val="white"/>
        </w:rPr>
      </w:r>
      <w:r/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  <w:t xml:space="preserve">.</w:t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  <w:szCs w:val="28"/>
        </w:rPr>
      </w:pPr>
      <w:r>
        <w:rPr>
          <w:b w:val="0"/>
        </w:rPr>
        <w:t xml:space="preserve">1.1</w:t>
      </w:r>
      <w:r>
        <w:rPr>
          <w:b w:val="0"/>
        </w:rPr>
        <w:t xml:space="preserve">1</w:t>
      </w:r>
      <w:r>
        <w:rPr>
          <w:b w:val="0"/>
        </w:rPr>
        <w:t xml:space="preserve">. </w:t>
      </w:r>
      <w:r>
        <w:rPr>
          <w:b w:val="0"/>
        </w:rPr>
        <w:t xml:space="preserve">Застройщик (технический заказчик) обязан заблаговременно, но не позднее 7 рабочих дней до возобновления строительства, реконструкции </w:t>
      </w:r>
      <w:r>
        <w:rPr>
          <w:b w:val="0"/>
        </w:rPr>
        <w:t xml:space="preserve">ранее законсервированного объекта</w:t>
      </w:r>
      <w:r>
        <w:rPr>
          <w:b w:val="0"/>
        </w:rPr>
        <w:t xml:space="preserve">, направить</w:t>
      </w:r>
      <w:r>
        <w:rPr>
          <w:b w:val="0"/>
        </w:rPr>
        <w:t xml:space="preserve"> в орган, выдавший </w:t>
      </w:r>
      <w:r>
        <w:rPr>
          <w:b w:val="0"/>
          <w:color w:val="000000" w:themeColor="text1"/>
          <w:szCs w:val="28"/>
        </w:rPr>
        <w:t xml:space="preserve">разрешение на строительство, реконструкцию объекта, а также исполнительный орган Мурманской обла</w:t>
      </w:r>
      <w:r>
        <w:rPr>
          <w:b w:val="0"/>
          <w:color w:val="000000" w:themeColor="text1"/>
          <w:szCs w:val="28"/>
        </w:rPr>
        <w:t xml:space="preserve">сти, уполномоченный на осуществление регионального государственного строительного надзора в случае, если строительство, реконструкция объекта подлежат государственному строительному надзору, уведомление о возобновлении строительства, реконструкции объекта.</w:t>
      </w:r>
      <w:r>
        <w:rPr>
          <w:b w:val="0"/>
          <w:color w:val="000000" w:themeColor="text1"/>
          <w:szCs w:val="28"/>
        </w:rPr>
      </w:r>
      <w:r>
        <w:rPr>
          <w:b w:val="0"/>
          <w:color w:val="000000" w:themeColor="text1"/>
          <w:szCs w:val="28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  <w:szCs w:val="28"/>
        </w:rPr>
        <w:t xml:space="preserve">1.13.</w:t>
      </w:r>
      <w:r>
        <w:rPr>
          <w:b w:val="0"/>
          <w:color w:val="000000" w:themeColor="text1"/>
        </w:rPr>
        <w:t xml:space="preserve"> Финансовое обеспечение расходов, связанных с консервацией объекта, или расходов, связанных с приведением ранее законсервированного объекта в состояние, при котором возможно продолжение его строительства, реконструкции</w:t>
      </w:r>
      <w:r>
        <w:rPr>
          <w:b w:val="0"/>
          <w:color w:val="000000" w:themeColor="text1"/>
        </w:rPr>
        <w:t xml:space="preserve">, осуществляется за счет средств областного бюджета.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highlight w:val="none"/>
        </w:rPr>
      </w:pPr>
      <w:r>
        <w:rPr>
          <w:b w:val="0"/>
          <w:color w:val="000000" w:themeColor="text1"/>
          <w:highlight w:val="none"/>
        </w:rPr>
      </w:r>
      <w:r>
        <w:rPr>
          <w:b w:val="0"/>
        </w:rPr>
        <w:t xml:space="preserve">Финансовое обеспечение расходов, связанных с консервацией объекта, в отношении объекта, включенного </w:t>
      </w:r>
      <w:r>
        <w:rPr>
          <w:b w:val="0"/>
          <w:highlight w:val="white"/>
        </w:rPr>
        <w:t xml:space="preserve">в региональный реестр незавершенных объектов</w:t>
      </w:r>
      <w:r>
        <w:rPr>
          <w:b w:val="0"/>
        </w:rPr>
        <w:t xml:space="preserve">, осуществляется при наличии управленческого решения, принятого </w:t>
      </w:r>
      <w:r>
        <w:rPr>
          <w:b w:val="0"/>
          <w:bCs w:val="0"/>
          <w:highlight w:val="none"/>
        </w:rPr>
        <w:t xml:space="preserve">в соответствии с пунктом 2 Порядка</w:t>
      </w:r>
      <w:r>
        <w:rPr>
          <w:b w:val="0"/>
          <w:bCs w:val="0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19"/>
      </w:pPr>
      <w:r/>
      <w:r/>
    </w:p>
    <w:p>
      <w:pPr>
        <w:pStyle w:val="918"/>
        <w:contextualSpacing/>
        <w:jc w:val="center"/>
        <w:rPr>
          <w:szCs w:val="28"/>
        </w:rPr>
        <w:outlineLvl w:val="1"/>
      </w:pPr>
      <w:r>
        <w:rPr>
          <w:szCs w:val="28"/>
        </w:rPr>
        <w:t xml:space="preserve">2. Особенности принятия решения о консервации объекта</w:t>
      </w:r>
      <w:r>
        <w:rPr>
          <w:szCs w:val="28"/>
        </w:rPr>
      </w:r>
      <w:r>
        <w:rPr>
          <w:szCs w:val="28"/>
        </w:rPr>
      </w:r>
    </w:p>
    <w:p>
      <w:pPr>
        <w:pStyle w:val="918"/>
        <w:contextualSpacing/>
        <w:jc w:val="center"/>
      </w:pPr>
      <w:r>
        <w:rPr>
          <w:szCs w:val="28"/>
        </w:rPr>
        <w:t xml:space="preserve">государственной </w:t>
      </w:r>
      <w:r>
        <w:rPr>
          <w:szCs w:val="28"/>
        </w:rPr>
        <w:t xml:space="preserve">(муниципальной) </w:t>
      </w:r>
      <w:r>
        <w:rPr>
          <w:szCs w:val="28"/>
        </w:rPr>
        <w:t xml:space="preserve">собственности Мурманской области</w:t>
      </w:r>
      <w:r/>
    </w:p>
    <w:p>
      <w:pPr>
        <w:pStyle w:val="91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contextualSpacing/>
        <w:ind w:firstLine="708"/>
        <w:jc w:val="both"/>
        <w:widowControl/>
        <w:rPr>
          <w:b w:val="0"/>
        </w:rPr>
      </w:pPr>
      <w:r>
        <w:rPr>
          <w:b w:val="0"/>
          <w:color w:val="000000" w:themeColor="text1"/>
          <w:szCs w:val="28"/>
        </w:rPr>
        <w:t xml:space="preserve">2.1. </w:t>
      </w:r>
      <w:r>
        <w:rPr>
          <w:b w:val="0"/>
        </w:rPr>
        <w:t xml:space="preserve">Решение о консервации объекта капитального строительства государственной собственности Мурманской области, </w:t>
      </w:r>
      <w:r>
        <w:rPr>
          <w:b w:val="0"/>
          <w:color w:val="000000" w:themeColor="text1"/>
        </w:rPr>
        <w:t xml:space="preserve">ст</w:t>
      </w:r>
      <w:r>
        <w:rPr>
          <w:b w:val="0"/>
          <w:color w:val="000000" w:themeColor="text1"/>
        </w:rPr>
        <w:t xml:space="preserve">роительство, реконстру</w:t>
      </w:r>
      <w:r>
        <w:rPr>
          <w:b w:val="0"/>
          <w:color w:val="000000" w:themeColor="text1"/>
        </w:rPr>
        <w:t xml:space="preserve">к</w:t>
      </w:r>
      <w:r>
        <w:rPr>
          <w:b w:val="0"/>
          <w:color w:val="000000" w:themeColor="text1"/>
        </w:rPr>
        <w:t xml:space="preserve">ция </w:t>
      </w:r>
      <w:r>
        <w:rPr>
          <w:b w:val="0"/>
        </w:rPr>
        <w:t xml:space="preserve">которого осуществлялись полностью или</w:t>
      </w:r>
      <w:r>
        <w:rPr>
          <w:b w:val="0"/>
        </w:rPr>
        <w:t xml:space="preserve"> частично за счет средств областного бюджета </w:t>
      </w:r>
      <w:r>
        <w:rPr>
          <w:b w:val="0"/>
        </w:rPr>
        <w:t xml:space="preserve">(далее – решение о консервации объекта)</w:t>
      </w:r>
      <w:r>
        <w:rPr>
          <w:b w:val="0"/>
        </w:rPr>
        <w:t xml:space="preserve"> </w:t>
      </w:r>
      <w:r>
        <w:rPr>
          <w:b w:val="0"/>
        </w:rPr>
        <w:t xml:space="preserve">принимается в форме правового акта Правительства Мурманской </w:t>
      </w:r>
      <w:r>
        <w:rPr>
          <w:b w:val="0"/>
        </w:rPr>
        <w:t xml:space="preserve">области (далее </w:t>
      </w:r>
      <w:r>
        <w:rPr>
          <w:b w:val="0"/>
        </w:rPr>
        <w:t xml:space="preserve">–</w:t>
      </w:r>
      <w:r>
        <w:rPr>
          <w:b w:val="0"/>
        </w:rPr>
        <w:t xml:space="preserve"> правовой акт)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pStyle w:val="918"/>
        <w:contextualSpacing/>
        <w:ind w:firstLine="708"/>
        <w:jc w:val="both"/>
        <w:widowControl/>
        <w:rPr>
          <w:b w:val="0"/>
        </w:rPr>
      </w:pPr>
      <w:r>
        <w:rPr>
          <w:b w:val="0"/>
        </w:rPr>
        <w:t xml:space="preserve">Проект </w:t>
      </w:r>
      <w:r>
        <w:rPr>
          <w:b w:val="0"/>
        </w:rPr>
        <w:t xml:space="preserve">правового акта </w:t>
      </w:r>
      <w:r>
        <w:rPr>
          <w:b w:val="0"/>
        </w:rPr>
        <w:t xml:space="preserve">подготавливается </w:t>
      </w:r>
      <w:r>
        <w:rPr>
          <w:b w:val="0"/>
        </w:rPr>
        <w:t xml:space="preserve">Министерством строительства Мурманской области (далее – Министерство).</w:t>
      </w:r>
      <w:r>
        <w:rPr>
          <w:b w:val="0"/>
        </w:rPr>
      </w:r>
      <w:r>
        <w:rPr>
          <w:b w:val="0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highlight w:val="none"/>
        </w:rPr>
      </w:pPr>
      <w:r>
        <w:rPr>
          <w:b w:val="0"/>
          <w:bCs w:val="0"/>
          <w:szCs w:val="28"/>
        </w:rPr>
        <w:t xml:space="preserve">2.2</w:t>
      </w:r>
      <w:r>
        <w:rPr>
          <w:b w:val="0"/>
          <w:bCs w:val="0"/>
          <w:szCs w:val="28"/>
        </w:rPr>
        <w:t xml:space="preserve">. </w:t>
      </w:r>
      <w:r>
        <w:rPr>
          <w:b w:val="0"/>
          <w:bCs w:val="0"/>
        </w:rPr>
        <w:t xml:space="preserve">При принятии решения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</w:rPr>
        <w:t xml:space="preserve">о консервации объекта: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bCs w:val="0"/>
          <w:highlight w:val="none"/>
        </w:rPr>
        <w:t xml:space="preserve">2.2.1. И</w:t>
      </w:r>
      <w:r>
        <w:rPr>
          <w:b w:val="0"/>
          <w:bCs w:val="0"/>
          <w:color w:val="000000" w:themeColor="text1"/>
          <w:highlight w:val="none"/>
        </w:rPr>
        <w:t xml:space="preserve">сполнительный орган Мурманской области, </w:t>
      </w:r>
      <w:r>
        <w:rPr>
          <w:b w:val="0"/>
          <w:bCs w:val="0"/>
          <w:color w:val="000000" w:themeColor="text1"/>
          <w:highlight w:val="none"/>
        </w:rPr>
        <w:t xml:space="preserve">уполномоченный в сфере, к которой относится соответствующий объект</w:t>
      </w:r>
      <w:r>
        <w:rPr>
          <w:b w:val="0"/>
          <w:bCs w:val="0"/>
          <w:color w:val="000000" w:themeColor="text1"/>
          <w:highlight w:val="none"/>
        </w:rPr>
        <w:t xml:space="preserve"> (далее – уполномоченный орган),</w:t>
      </w:r>
      <w:r>
        <w:rPr>
          <w:b w:val="0"/>
          <w:color w:val="000000" w:themeColor="text1"/>
          <w:szCs w:val="28"/>
        </w:rPr>
        <w:t xml:space="preserve"> в случаях, указанных в пункте 1.2. настоящего Порядка,</w:t>
      </w:r>
      <w:r>
        <w:rPr>
          <w:b w:val="0"/>
          <w:color w:val="000000" w:themeColor="text1"/>
          <w:szCs w:val="28"/>
        </w:rPr>
        <w:t xml:space="preserve"> направляет уведомление в адрес застройщика (технического заказчика) о планируемом проведении консервации объекта.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highlight w:val="none"/>
        </w:rPr>
      </w:pPr>
      <w:r>
        <w:rPr>
          <w:b w:val="0"/>
          <w:color w:val="000000" w:themeColor="text1"/>
          <w:szCs w:val="28"/>
          <w:highlight w:val="none"/>
        </w:rPr>
        <w:t xml:space="preserve">2.2.2. </w:t>
      </w:r>
      <w:r>
        <w:rPr>
          <w:b w:val="0"/>
          <w:color w:val="000000" w:themeColor="text1"/>
        </w:rPr>
        <w:t xml:space="preserve">З</w:t>
      </w:r>
      <w:r>
        <w:rPr>
          <w:b w:val="0"/>
          <w:color w:val="000000" w:themeColor="text1"/>
          <w:szCs w:val="28"/>
        </w:rPr>
        <w:t xml:space="preserve">астройщик (технический заказчик)</w:t>
      </w:r>
      <w:r>
        <w:rPr>
          <w:b w:val="0"/>
          <w:color w:val="000000" w:themeColor="text1"/>
          <w:szCs w:val="28"/>
        </w:rPr>
        <w:t xml:space="preserve"> </w:t>
      </w:r>
      <w:r>
        <w:rPr>
          <w:b w:val="0"/>
        </w:rPr>
        <w:t xml:space="preserve">в течение 14 рабочих дней со дня получения уведомления подготавливает информацию в соответствии с пунктом 1.5. настоящего Порядка и направляет ее в адрес уполномоченного органа.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</w:rPr>
        <w:t xml:space="preserve">2.2.3. </w:t>
      </w:r>
      <w:r>
        <w:rPr>
          <w:b w:val="0"/>
          <w:color w:val="000000" w:themeColor="text1"/>
        </w:rPr>
        <w:t xml:space="preserve">Уполномоченный орган в течение 5 рабочих дней </w:t>
      </w:r>
      <w:r>
        <w:rPr>
          <w:b w:val="0"/>
          <w:bCs w:val="0"/>
          <w:color w:val="000000" w:themeColor="text1"/>
          <w:highlight w:val="none"/>
        </w:rPr>
        <w:t xml:space="preserve">со дня поступления</w:t>
      </w:r>
      <w:r>
        <w:rPr>
          <w:b w:val="0"/>
          <w:bCs w:val="0"/>
          <w:color w:val="000000" w:themeColor="text1"/>
          <w:highlight w:val="none"/>
        </w:rPr>
        <w:t xml:space="preserve"> информации, указанной в пункте 2.2.2., </w:t>
      </w:r>
      <w:r>
        <w:rPr>
          <w:b w:val="0"/>
          <w:szCs w:val="28"/>
        </w:rPr>
        <w:t xml:space="preserve">подготавливает </w:t>
      </w:r>
      <w:r>
        <w:rPr>
          <w:b w:val="0"/>
          <w:color w:val="000000" w:themeColor="text1"/>
          <w:szCs w:val="28"/>
        </w:rPr>
        <w:t xml:space="preserve">ходатайство о необходимости проведения работ по консервации объекта, содержащее в себе полученную информацию от застройщика (технического заказчика), а также сведения </w:t>
      </w:r>
      <w:r>
        <w:rPr>
          <w:b w:val="0"/>
          <w:bCs w:val="0"/>
          <w:color w:val="000000" w:themeColor="text1"/>
          <w:highlight w:val="none"/>
        </w:rPr>
        <w:t xml:space="preserve">об источниках финансирования консервации объекта, </w:t>
      </w:r>
      <w:r>
        <w:rPr>
          <w:b w:val="0"/>
          <w:bCs w:val="0"/>
          <w:color w:val="000000" w:themeColor="text1"/>
          <w:highlight w:val="none"/>
        </w:rPr>
        <w:t xml:space="preserve">и направляет его на рассмотрение в Комиссию.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2.2.4 Комиссия в срок не позднее 10 рабочих дней со дня поступлен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ия ходатайства обеспечивает рассмотрение представленной информации и принимает одно из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решений: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об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отказе в принятии решения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 консервации объекта в случае наличия оснований, предусмотренных пунктом 2.2.5. настоящего Порядка.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 согласовании принятия решения о консервации объекта в случае отсутствия оснований, предусмотренных пунктом 2.2.5. настоящего Порядка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2.2</w:t>
      </w:r>
      <w:r>
        <w:rPr>
          <w:b w:val="0"/>
          <w:color w:val="000000" w:themeColor="text1"/>
        </w:rPr>
        <w:t xml:space="preserve">.</w:t>
      </w:r>
      <w:r>
        <w:rPr>
          <w:b w:val="0"/>
          <w:color w:val="000000" w:themeColor="text1"/>
        </w:rPr>
        <w:t xml:space="preserve">5</w:t>
      </w:r>
      <w:r>
        <w:rPr>
          <w:b w:val="0"/>
          <w:color w:val="000000" w:themeColor="text1"/>
        </w:rPr>
        <w:t xml:space="preserve">. Основаниями для принятия решения об отказе в консервации объекта являются: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>
        <w:rPr>
          <w:b w:val="0"/>
          <w:color w:val="000000" w:themeColor="text1"/>
        </w:rPr>
        <w:t xml:space="preserve">отсутствие необходимости проведения работ по консервации объекта, предусмотренной пунктом 1.2. настоящего Порядка;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>
        <w:rPr>
          <w:b w:val="0"/>
          <w:color w:val="000000" w:themeColor="text1"/>
        </w:rPr>
        <w:t xml:space="preserve">отсутствие в областном бюджете средств на консервацию объекта;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</w:rPr>
        <w:t xml:space="preserve">- </w:t>
      </w:r>
      <w:r>
        <w:rPr>
          <w:b w:val="0"/>
          <w:color w:val="000000" w:themeColor="text1"/>
        </w:rPr>
        <w:t xml:space="preserve">наличие обоснованных предложений по устранению обстоятельств, обуславливающих необходимость консервации объекта.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2.3</w:t>
      </w:r>
      <w:r>
        <w:rPr>
          <w:b w:val="0"/>
          <w:color w:val="000000" w:themeColor="text1"/>
        </w:rPr>
        <w:t xml:space="preserve">.</w:t>
      </w:r>
      <w:r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В случае принятия решения о консервации объекта, </w:t>
      </w:r>
      <w:r>
        <w:rPr>
          <w:b w:val="0"/>
          <w:color w:val="000000" w:themeColor="text1"/>
        </w:rPr>
        <w:t xml:space="preserve">Министерство</w:t>
      </w:r>
      <w:r>
        <w:rPr>
          <w:b w:val="0"/>
          <w:color w:val="000000" w:themeColor="text1"/>
        </w:rPr>
        <w:t xml:space="preserve"> в течение 3 рабочих дней со дня принятия решения</w:t>
      </w:r>
      <w:r>
        <w:rPr>
          <w:b w:val="0"/>
          <w:color w:val="000000" w:themeColor="text1"/>
        </w:rPr>
        <w:t xml:space="preserve"> вносит проект правового акта в Правительство Мурманской области в </w:t>
      </w:r>
      <w:r>
        <w:rPr>
          <w:b w:val="0"/>
          <w:color w:val="000000" w:themeColor="text1"/>
        </w:rPr>
        <w:t xml:space="preserve">порядке, установленном Регламентом Правительства Мурманской области, утвержденным постановлением Правительства Мурманской области от 30.01.2014 № 32-ПП.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</w:rPr>
        <w:t xml:space="preserve">2.4.</w:t>
      </w:r>
      <w:r>
        <w:rPr>
          <w:b w:val="0"/>
          <w:color w:val="000000" w:themeColor="text1"/>
        </w:rPr>
        <w:t xml:space="preserve"> После принятия Правительством Мурманской области решения о консервации объекта, </w:t>
      </w:r>
      <w:r>
        <w:rPr>
          <w:b w:val="0"/>
          <w:color w:val="000000" w:themeColor="text1"/>
        </w:rPr>
        <w:t xml:space="preserve">Министерство </w:t>
      </w:r>
      <w:r>
        <w:rPr>
          <w:b w:val="0"/>
          <w:color w:val="000000" w:themeColor="text1"/>
        </w:rPr>
        <w:t xml:space="preserve">в течение 3 рабочих дней со дня его принятия информирует о принятом решении уполномоченный орган путем направления копии соответствующего правового акта Правительства Мурманской области.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  <w:highlight w:val="none"/>
        </w:rPr>
      </w:pPr>
      <w:r>
        <w:rPr>
          <w:b w:val="0"/>
          <w:color w:val="000000" w:themeColor="text1"/>
        </w:rPr>
        <w:t xml:space="preserve">2.5</w:t>
      </w:r>
      <w:r>
        <w:rPr>
          <w:b w:val="0"/>
          <w:color w:val="000000" w:themeColor="text1"/>
        </w:rPr>
        <w:t xml:space="preserve">. </w:t>
      </w:r>
      <w:r>
        <w:rPr>
          <w:b w:val="0"/>
          <w:bCs w:val="0"/>
          <w:color w:val="000000" w:themeColor="text1"/>
        </w:rPr>
        <w:t xml:space="preserve">Решение о консервации</w:t>
      </w:r>
      <w:r>
        <w:rPr>
          <w:b w:val="0"/>
          <w:bCs w:val="0"/>
          <w:color w:val="000000" w:themeColor="text1"/>
        </w:rPr>
        <w:t xml:space="preserve"> объекта капитального строительства </w:t>
      </w:r>
      <w:r>
        <w:rPr>
          <w:b w:val="0"/>
          <w:bCs w:val="0"/>
          <w:color w:val="000000" w:themeColor="text1"/>
        </w:rPr>
        <w:t xml:space="preserve">муниципальной собственности</w:t>
      </w:r>
      <w:r>
        <w:rPr>
          <w:b w:val="0"/>
          <w:bCs w:val="0"/>
          <w:color w:val="000000" w:themeColor="text1"/>
        </w:rPr>
        <w:t xml:space="preserve">, строительство, реконструкция которого осуществлялись полностью или частично за счет средств местного бюджета, </w:t>
      </w:r>
      <w:r>
        <w:rPr>
          <w:b w:val="0"/>
          <w:bCs w:val="0"/>
        </w:rPr>
        <w:t xml:space="preserve">решение о возобновлении строительства</w:t>
      </w:r>
      <w:r>
        <w:rPr>
          <w:b w:val="0"/>
          <w:bCs w:val="0"/>
        </w:rPr>
        <w:t xml:space="preserve">, реконструкции ранее законсервированного объекта </w:t>
      </w:r>
      <w:r>
        <w:rPr>
          <w:b w:val="0"/>
          <w:bCs w:val="0"/>
        </w:rPr>
        <w:t xml:space="preserve">муниципальной собственности</w:t>
      </w:r>
      <w:r>
        <w:rPr>
          <w:b w:val="0"/>
          <w:bCs w:val="0"/>
        </w:rPr>
        <w:t xml:space="preserve"> строительство, реконструкция которого осуществлялись полностью или </w:t>
      </w:r>
      <w:r>
        <w:rPr>
          <w:b w:val="0"/>
        </w:rPr>
        <w:t xml:space="preserve">частично за счет средств местного бюджета, принимается в форме правового акта местной администрации муниципального образования в порядке, предусмотренном муниципальным правовым актом.</w:t>
      </w:r>
      <w:r>
        <w:rPr>
          <w:b w:val="0"/>
        </w:rPr>
      </w:r>
      <w:r>
        <w:rPr>
          <w:b w:val="0"/>
          <w:bCs w:val="0"/>
          <w:highlight w:val="none"/>
        </w:rPr>
      </w:r>
    </w:p>
    <w:p>
      <w:pPr>
        <w:pStyle w:val="918"/>
        <w:contextualSpacing/>
        <w:ind w:firstLine="708"/>
        <w:jc w:val="both"/>
        <w:widowControl/>
        <w:rPr>
          <w:b w:val="0"/>
          <w:bCs w:val="0"/>
        </w:rPr>
      </w:pPr>
      <w:r>
        <w:rPr>
          <w:b w:val="0"/>
          <w:highlight w:val="none"/>
        </w:rPr>
      </w:r>
      <w:r>
        <w:rPr>
          <w:b w:val="0"/>
          <w:highlight w:val="none"/>
        </w:rPr>
      </w:r>
    </w:p>
    <w:p>
      <w:pPr>
        <w:contextualSpacing/>
        <w:jc w:val="center"/>
        <w:spacing w:after="0" w:line="288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851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5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9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1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5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7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13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729"/>
    <w:next w:val="729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729"/>
    <w:next w:val="729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729"/>
    <w:next w:val="729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729"/>
    <w:next w:val="729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729"/>
    <w:next w:val="729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Caption"/>
    <w:basedOn w:val="729"/>
    <w:next w:val="729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8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9" w:default="1">
    <w:name w:val="Normal"/>
    <w:qFormat/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Title Char"/>
    <w:basedOn w:val="730"/>
    <w:uiPriority w:val="10"/>
    <w:rPr>
      <w:sz w:val="48"/>
      <w:szCs w:val="48"/>
    </w:rPr>
  </w:style>
  <w:style w:type="character" w:styleId="734" w:customStyle="1">
    <w:name w:val="Subtitle Char"/>
    <w:basedOn w:val="730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paragraph" w:styleId="739" w:customStyle="1">
    <w:name w:val="Заголовок 11"/>
    <w:basedOn w:val="729"/>
    <w:next w:val="729"/>
    <w:link w:val="74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 w:customStyle="1">
    <w:name w:val="Заголовок 21"/>
    <w:basedOn w:val="729"/>
    <w:next w:val="729"/>
    <w:link w:val="7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42" w:customStyle="1">
    <w:name w:val="Heading 2 Char"/>
    <w:link w:val="741"/>
    <w:uiPriority w:val="9"/>
    <w:rPr>
      <w:rFonts w:ascii="Arial" w:hAnsi="Arial" w:eastAsia="Arial" w:cs="Arial"/>
      <w:sz w:val="34"/>
    </w:rPr>
  </w:style>
  <w:style w:type="paragraph" w:styleId="743" w:customStyle="1">
    <w:name w:val="Заголовок 31"/>
    <w:basedOn w:val="729"/>
    <w:next w:val="729"/>
    <w:link w:val="74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3 Char"/>
    <w:link w:val="743"/>
    <w:uiPriority w:val="9"/>
    <w:rPr>
      <w:rFonts w:ascii="Arial" w:hAnsi="Arial" w:eastAsia="Arial" w:cs="Arial"/>
      <w:sz w:val="30"/>
      <w:szCs w:val="30"/>
    </w:rPr>
  </w:style>
  <w:style w:type="paragraph" w:styleId="745" w:customStyle="1">
    <w:name w:val="Заголовок 41"/>
    <w:basedOn w:val="729"/>
    <w:next w:val="729"/>
    <w:link w:val="74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4 Char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 w:customStyle="1">
    <w:name w:val="Заголовок 51"/>
    <w:basedOn w:val="729"/>
    <w:next w:val="729"/>
    <w:link w:val="7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5 Char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 w:customStyle="1">
    <w:name w:val="Заголовок 61"/>
    <w:basedOn w:val="729"/>
    <w:next w:val="729"/>
    <w:link w:val="75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50" w:customStyle="1">
    <w:name w:val="Heading 6 Char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 w:customStyle="1">
    <w:name w:val="Заголовок 71"/>
    <w:basedOn w:val="729"/>
    <w:next w:val="729"/>
    <w:link w:val="7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52" w:customStyle="1">
    <w:name w:val="Heading 7 Char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 w:customStyle="1">
    <w:name w:val="Заголовок 81"/>
    <w:basedOn w:val="729"/>
    <w:next w:val="729"/>
    <w:link w:val="7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54" w:customStyle="1">
    <w:name w:val="Heading 8 Char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 w:customStyle="1">
    <w:name w:val="Заголовок 91"/>
    <w:basedOn w:val="729"/>
    <w:next w:val="729"/>
    <w:link w:val="7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Heading 9 Char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729"/>
    <w:next w:val="729"/>
    <w:link w:val="758"/>
    <w:uiPriority w:val="10"/>
    <w:qFormat/>
    <w:pPr>
      <w:contextualSpacing/>
      <w:spacing w:before="300"/>
    </w:pPr>
    <w:rPr>
      <w:sz w:val="48"/>
      <w:szCs w:val="48"/>
    </w:rPr>
  </w:style>
  <w:style w:type="character" w:styleId="758" w:customStyle="1">
    <w:name w:val="Название Знак"/>
    <w:link w:val="757"/>
    <w:uiPriority w:val="10"/>
    <w:rPr>
      <w:sz w:val="48"/>
      <w:szCs w:val="48"/>
    </w:rPr>
  </w:style>
  <w:style w:type="paragraph" w:styleId="759">
    <w:name w:val="Subtitle"/>
    <w:basedOn w:val="729"/>
    <w:next w:val="729"/>
    <w:link w:val="760"/>
    <w:uiPriority w:val="11"/>
    <w:qFormat/>
    <w:pPr>
      <w:spacing w:before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29"/>
    <w:next w:val="729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9"/>
    <w:next w:val="729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 w:customStyle="1">
    <w:name w:val="Верхний колонтитул1"/>
    <w:basedOn w:val="729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Header Char"/>
    <w:link w:val="765"/>
    <w:uiPriority w:val="99"/>
  </w:style>
  <w:style w:type="paragraph" w:styleId="767" w:customStyle="1">
    <w:name w:val="Нижний колонтитул1"/>
    <w:basedOn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uiPriority w:val="99"/>
  </w:style>
  <w:style w:type="paragraph" w:styleId="769" w:customStyle="1">
    <w:name w:val="Название объекта1"/>
    <w:basedOn w:val="729"/>
    <w:next w:val="729"/>
    <w:link w:val="77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0" w:customStyle="1">
    <w:name w:val="Caption Char"/>
    <w:link w:val="769"/>
    <w:uiPriority w:val="99"/>
  </w:style>
  <w:style w:type="table" w:styleId="771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а простая 11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Таблица простая 2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Таблица простая 3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 w:customStyle="1">
    <w:name w:val="Таблица простая 4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Таблица простая 5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1 светл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-сетка 2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3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Таблица-сетка 4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 w:customStyle="1">
    <w:name w:val="Таблица-сетка 5 тем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 w:customStyle="1">
    <w:name w:val="Таблица-сетка 6 цвет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Таблица-сетка 7 цвет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1 светл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Список-таблица 2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 w:customStyle="1">
    <w:name w:val="Список-таблица 3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4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Список-таблица 5 тем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Список-таблица 6 цвет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 w:customStyle="1">
    <w:name w:val="Список-таблица 7 цветная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563c1" w:themeColor="hyperlink"/>
      <w:u w:val="single"/>
    </w:rPr>
  </w:style>
  <w:style w:type="paragraph" w:styleId="898">
    <w:name w:val="footnote text"/>
    <w:basedOn w:val="729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29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29"/>
    <w:next w:val="729"/>
    <w:uiPriority w:val="39"/>
    <w:unhideWhenUsed/>
    <w:pPr>
      <w:spacing w:after="57"/>
    </w:pPr>
  </w:style>
  <w:style w:type="paragraph" w:styleId="905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6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7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8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9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0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1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2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9"/>
    <w:next w:val="729"/>
    <w:uiPriority w:val="99"/>
    <w:unhideWhenUsed/>
    <w:pPr>
      <w:spacing w:after="0"/>
    </w:pPr>
  </w:style>
  <w:style w:type="paragraph" w:styleId="915">
    <w:name w:val="No Spacing"/>
    <w:basedOn w:val="729"/>
    <w:uiPriority w:val="1"/>
    <w:qFormat/>
    <w:pPr>
      <w:spacing w:after="0" w:line="240" w:lineRule="auto"/>
    </w:pPr>
  </w:style>
  <w:style w:type="paragraph" w:styleId="916">
    <w:name w:val="List Paragraph"/>
    <w:basedOn w:val="729"/>
    <w:uiPriority w:val="34"/>
    <w:qFormat/>
    <w:pPr>
      <w:contextualSpacing/>
      <w:ind w:left="720"/>
    </w:pPr>
  </w:style>
  <w:style w:type="paragraph" w:styleId="917" w:customStyle="1">
    <w:name w:val="Основной текст с отступом1"/>
    <w:uiPriority w:val="99"/>
    <w:semiHidden/>
    <w:unhideWhenUsed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18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19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920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729"/>
    <w:link w:val="92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730"/>
    <w:link w:val="921"/>
    <w:uiPriority w:val="99"/>
    <w:semiHidden/>
  </w:style>
  <w:style w:type="paragraph" w:styleId="923">
    <w:name w:val="Footer"/>
    <w:basedOn w:val="729"/>
    <w:link w:val="92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730"/>
    <w:link w:val="923"/>
    <w:uiPriority w:val="99"/>
    <w:semiHidden/>
  </w:style>
  <w:style w:type="paragraph" w:styleId="925" w:customStyle="1">
    <w:name w:val="Style6"/>
    <w:basedOn w:val="765"/>
    <w:uiPriority w:val="99"/>
    <w:pPr>
      <w:contextualSpacing w:val="0"/>
      <w:ind w:left="0" w:right="0" w:firstLine="749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6" w:customStyle="1">
    <w:name w:val="Font Style12"/>
    <w:basedOn w:val="775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Седлецкая А.В.</dc:creator>
  <cp:lastModifiedBy>sinelnikovaor</cp:lastModifiedBy>
  <cp:revision>11</cp:revision>
  <dcterms:created xsi:type="dcterms:W3CDTF">2025-09-04T12:47:00Z</dcterms:created>
  <dcterms:modified xsi:type="dcterms:W3CDTF">2025-10-14T06:40:08Z</dcterms:modified>
</cp:coreProperties>
</file>